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C4968" w14:textId="27BD8B69" w:rsidR="00EE61AE" w:rsidRPr="00EE61AE" w:rsidRDefault="00EE61AE" w:rsidP="00EE61A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E61AE">
        <w:rPr>
          <w:rFonts w:ascii="Times New Roman" w:eastAsia="Times New Roman" w:hAnsi="Times New Roman" w:cs="Times New Roman"/>
          <w:b/>
          <w:bCs/>
          <w:sz w:val="27"/>
          <w:szCs w:val="27"/>
          <w:lang w:eastAsia="de-DE"/>
        </w:rPr>
        <w:t>Geburtstagsfeier: Eine Anleitung für Beschäftigungsaktivitäten</w:t>
      </w:r>
    </w:p>
    <w:p w14:paraId="5F6901BB" w14:textId="77777777" w:rsidR="00EE61AE" w:rsidRPr="00EE61AE" w:rsidRDefault="00EE61AE" w:rsidP="00EE61A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E61AE">
        <w:rPr>
          <w:rFonts w:ascii="Times New Roman" w:eastAsia="Times New Roman" w:hAnsi="Times New Roman" w:cs="Times New Roman"/>
          <w:b/>
          <w:bCs/>
          <w:sz w:val="24"/>
          <w:szCs w:val="24"/>
          <w:lang w:eastAsia="de-DE"/>
        </w:rPr>
        <w:t>Beschreibung</w:t>
      </w:r>
    </w:p>
    <w:p w14:paraId="5A7452CD" w14:textId="0BDC9144" w:rsidR="00EE61AE" w:rsidRPr="00EE61AE" w:rsidRDefault="00EE61AE" w:rsidP="00EE61AE">
      <w:p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sz w:val="24"/>
          <w:szCs w:val="24"/>
          <w:lang w:eastAsia="de-DE"/>
        </w:rPr>
        <w:t>Die Geburtstagsfeier</w:t>
      </w:r>
      <w:r>
        <w:rPr>
          <w:rFonts w:ascii="Times New Roman" w:eastAsia="Times New Roman" w:hAnsi="Times New Roman" w:cs="Times New Roman"/>
          <w:sz w:val="24"/>
          <w:szCs w:val="24"/>
          <w:lang w:eastAsia="de-DE"/>
        </w:rPr>
        <w:t xml:space="preserve"> </w:t>
      </w:r>
      <w:r w:rsidRPr="00EE61AE">
        <w:rPr>
          <w:rFonts w:ascii="Times New Roman" w:eastAsia="Times New Roman" w:hAnsi="Times New Roman" w:cs="Times New Roman"/>
          <w:sz w:val="24"/>
          <w:szCs w:val="24"/>
          <w:lang w:eastAsia="de-DE"/>
        </w:rPr>
        <w:t>kann eine wunderbare Gelegenheit sein, Freude und Gemeinschaft zu erleben. Da jede Einrichtung ihre individuellen Traditionen und Abläufe hat, ist es wichtig, die Feierlichkeiten an die Bedürfnisse und Vorlieben der Bewohner anzupassen. Hier sind einige Ideen und Anleitungen, wie man den Geburtstag eines Demenzkranken gestalten kann, um eine angenehme und bedeutungsvolle Feier zu ermöglichen.</w:t>
      </w:r>
    </w:p>
    <w:p w14:paraId="3B996395" w14:textId="77777777" w:rsidR="00EE61AE" w:rsidRPr="00EE61AE" w:rsidRDefault="00EE61AE" w:rsidP="00EE61A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E61AE">
        <w:rPr>
          <w:rFonts w:ascii="Times New Roman" w:eastAsia="Times New Roman" w:hAnsi="Times New Roman" w:cs="Times New Roman"/>
          <w:b/>
          <w:bCs/>
          <w:sz w:val="27"/>
          <w:szCs w:val="27"/>
          <w:lang w:eastAsia="de-DE"/>
        </w:rPr>
        <w:t>Vorbereitung</w:t>
      </w:r>
    </w:p>
    <w:p w14:paraId="068E0E32" w14:textId="77777777" w:rsidR="00EE61AE" w:rsidRPr="00EE61AE" w:rsidRDefault="00EE61AE" w:rsidP="00EE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Dekoration</w:t>
      </w:r>
    </w:p>
    <w:p w14:paraId="12C33715" w14:textId="77777777" w:rsidR="00EE61AE" w:rsidRPr="00EE61AE" w:rsidRDefault="00EE61AE" w:rsidP="00EE61A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Personalisierte Dekoration</w:t>
      </w:r>
      <w:r w:rsidRPr="00EE61AE">
        <w:rPr>
          <w:rFonts w:ascii="Times New Roman" w:eastAsia="Times New Roman" w:hAnsi="Times New Roman" w:cs="Times New Roman"/>
          <w:sz w:val="24"/>
          <w:szCs w:val="24"/>
          <w:lang w:eastAsia="de-DE"/>
        </w:rPr>
        <w:t>: Schmücken Sie den Raum mit Luftballons, Girlanden und Blumen in den Lieblingsfarben des Geburtstagskindes. Nutzen Sie Fotos und persönliche Gegenstände, um eine vertraute und einladende Atmosphäre zu schaffen.</w:t>
      </w:r>
    </w:p>
    <w:p w14:paraId="6624ECD4" w14:textId="77777777" w:rsidR="00EE61AE" w:rsidRPr="00EE61AE" w:rsidRDefault="00EE61AE" w:rsidP="00EE61A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Feierliche Stimmung</w:t>
      </w:r>
      <w:r w:rsidRPr="00EE61AE">
        <w:rPr>
          <w:rFonts w:ascii="Times New Roman" w:eastAsia="Times New Roman" w:hAnsi="Times New Roman" w:cs="Times New Roman"/>
          <w:sz w:val="24"/>
          <w:szCs w:val="24"/>
          <w:lang w:eastAsia="de-DE"/>
        </w:rPr>
        <w:t>: Stellen Sie sicher, dass der Raum festlich und fröhlich dekoriert ist, aber nicht überladen wirkt, um die Bewohner nicht zu überfordern.</w:t>
      </w:r>
    </w:p>
    <w:p w14:paraId="319E76CE" w14:textId="77777777" w:rsidR="00EE61AE" w:rsidRPr="00EE61AE" w:rsidRDefault="00EE61AE" w:rsidP="00EE61A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Materialien bereitstellen</w:t>
      </w:r>
    </w:p>
    <w:p w14:paraId="274084FE" w14:textId="77777777" w:rsidR="00EE61AE" w:rsidRPr="00EE61AE" w:rsidRDefault="00EE61AE" w:rsidP="00EE61A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Musik</w:t>
      </w:r>
      <w:r w:rsidRPr="00EE61AE">
        <w:rPr>
          <w:rFonts w:ascii="Times New Roman" w:eastAsia="Times New Roman" w:hAnsi="Times New Roman" w:cs="Times New Roman"/>
          <w:sz w:val="24"/>
          <w:szCs w:val="24"/>
          <w:lang w:eastAsia="de-DE"/>
        </w:rPr>
        <w:t>: Stellen Sie eine Playlist mit den Lieblingsliedern des Geburtstagskindes oder mit Musik aus ihrer Jugendzeit zusammen.</w:t>
      </w:r>
    </w:p>
    <w:p w14:paraId="713ADB0A" w14:textId="77777777" w:rsidR="00EE61AE" w:rsidRPr="00EE61AE" w:rsidRDefault="00EE61AE" w:rsidP="00EE61A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Kuchen und Snacks</w:t>
      </w:r>
      <w:r w:rsidRPr="00EE61AE">
        <w:rPr>
          <w:rFonts w:ascii="Times New Roman" w:eastAsia="Times New Roman" w:hAnsi="Times New Roman" w:cs="Times New Roman"/>
          <w:sz w:val="24"/>
          <w:szCs w:val="24"/>
          <w:lang w:eastAsia="de-DE"/>
        </w:rPr>
        <w:t>: Bereiten Sie einen Geburtstagskuchen vor und bieten Sie eine Auswahl an Snacks und Getränken an, die das Geburtstagskind gerne mag.</w:t>
      </w:r>
    </w:p>
    <w:p w14:paraId="79F1F582" w14:textId="77777777" w:rsidR="00EE61AE" w:rsidRPr="00EE61AE" w:rsidRDefault="00EE61AE" w:rsidP="00EE61A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E61AE">
        <w:rPr>
          <w:rFonts w:ascii="Times New Roman" w:eastAsia="Times New Roman" w:hAnsi="Times New Roman" w:cs="Times New Roman"/>
          <w:b/>
          <w:bCs/>
          <w:sz w:val="27"/>
          <w:szCs w:val="27"/>
          <w:lang w:eastAsia="de-DE"/>
        </w:rPr>
        <w:t>Beschäftigungsaktivitäten</w:t>
      </w:r>
    </w:p>
    <w:p w14:paraId="52646533" w14:textId="77777777" w:rsidR="00EE61AE" w:rsidRPr="00EE61AE" w:rsidRDefault="00EE61AE" w:rsidP="00EE61A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Gemeinsames Singen</w:t>
      </w:r>
    </w:p>
    <w:p w14:paraId="708B41CC"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Geburtstagslieder</w:t>
      </w:r>
      <w:r w:rsidRPr="00EE61AE">
        <w:rPr>
          <w:rFonts w:ascii="Times New Roman" w:eastAsia="Times New Roman" w:hAnsi="Times New Roman" w:cs="Times New Roman"/>
          <w:sz w:val="24"/>
          <w:szCs w:val="24"/>
          <w:lang w:eastAsia="de-DE"/>
        </w:rPr>
        <w:t>: Singen Sie gemeinsam Geburtstagslieder und andere bekannte Lieder, die das Geburtstagskind liebt. Musik kann Erinnerungen wecken und positive Emotionen hervorrufen.</w:t>
      </w:r>
    </w:p>
    <w:p w14:paraId="29681B02"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Musik und Tanz</w:t>
      </w:r>
      <w:r w:rsidRPr="00EE61AE">
        <w:rPr>
          <w:rFonts w:ascii="Times New Roman" w:eastAsia="Times New Roman" w:hAnsi="Times New Roman" w:cs="Times New Roman"/>
          <w:sz w:val="24"/>
          <w:szCs w:val="24"/>
          <w:lang w:eastAsia="de-DE"/>
        </w:rPr>
        <w:t>: Spielen Sie die Lieblingsmusik des Geburtstagskindes und ermutigen Sie die Teilnehmer, mitzusingen oder sich im Takt der Musik zu bewegen.</w:t>
      </w:r>
    </w:p>
    <w:p w14:paraId="19E0E4C9" w14:textId="77777777" w:rsidR="00EE61AE" w:rsidRPr="00EE61AE" w:rsidRDefault="00EE61AE" w:rsidP="00EE61A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Bastelaktivitäten</w:t>
      </w:r>
    </w:p>
    <w:p w14:paraId="63B5AA51"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Geburtstagskarten gestalten</w:t>
      </w:r>
      <w:r w:rsidRPr="00EE61AE">
        <w:rPr>
          <w:rFonts w:ascii="Times New Roman" w:eastAsia="Times New Roman" w:hAnsi="Times New Roman" w:cs="Times New Roman"/>
          <w:sz w:val="24"/>
          <w:szCs w:val="24"/>
          <w:lang w:eastAsia="de-DE"/>
        </w:rPr>
        <w:t>: Lassen Sie die Bewohner Geburtstagskarten basteln, die sie dem Geburtstagskind überreichen können. Nutzen Sie bunte Papiere, Stifte, Sticker und Glitzer.</w:t>
      </w:r>
    </w:p>
    <w:p w14:paraId="4B53C136"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Dekorative Gegenstände</w:t>
      </w:r>
      <w:r w:rsidRPr="00EE61AE">
        <w:rPr>
          <w:rFonts w:ascii="Times New Roman" w:eastAsia="Times New Roman" w:hAnsi="Times New Roman" w:cs="Times New Roman"/>
          <w:sz w:val="24"/>
          <w:szCs w:val="24"/>
          <w:lang w:eastAsia="de-DE"/>
        </w:rPr>
        <w:t>: Basteln Sie gemeinsam einfache Dekorationsgegenstände wie Papierblumen oder Girlanden, die den Raum schmücken können.</w:t>
      </w:r>
    </w:p>
    <w:p w14:paraId="67282203" w14:textId="77777777" w:rsidR="00EE61AE" w:rsidRPr="00EE61AE" w:rsidRDefault="00EE61AE" w:rsidP="00EE61A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Erinnerungen teilen</w:t>
      </w:r>
    </w:p>
    <w:p w14:paraId="09ADAE6D"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Fotoalben durchblättern</w:t>
      </w:r>
      <w:r w:rsidRPr="00EE61AE">
        <w:rPr>
          <w:rFonts w:ascii="Times New Roman" w:eastAsia="Times New Roman" w:hAnsi="Times New Roman" w:cs="Times New Roman"/>
          <w:sz w:val="24"/>
          <w:szCs w:val="24"/>
          <w:lang w:eastAsia="de-DE"/>
        </w:rPr>
        <w:t>: Schauen Sie gemeinsam alte Fotoalben oder Bilder an, um Erinnerungen zu wecken und Gespräche zu fördern. Lassen Sie das Geburtstagskind von besonderen Momenten aus ihrem Leben erzählen.</w:t>
      </w:r>
    </w:p>
    <w:p w14:paraId="67093D33"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Geschichten und Anekdoten</w:t>
      </w:r>
      <w:r w:rsidRPr="00EE61AE">
        <w:rPr>
          <w:rFonts w:ascii="Times New Roman" w:eastAsia="Times New Roman" w:hAnsi="Times New Roman" w:cs="Times New Roman"/>
          <w:sz w:val="24"/>
          <w:szCs w:val="24"/>
          <w:lang w:eastAsia="de-DE"/>
        </w:rPr>
        <w:t>: Ermutigen Sie die Teilnehmer, Geschichten und Anekdoten über das Geburtstagskind zu teilen. Dies kann zu einem Gefühl der Gemeinschaft und Wertschätzung beitragen.</w:t>
      </w:r>
    </w:p>
    <w:p w14:paraId="687DB0CE" w14:textId="77777777" w:rsidR="00EE61AE" w:rsidRPr="00EE61AE" w:rsidRDefault="00EE61AE" w:rsidP="00EE61A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Spiele und Aktivitäten</w:t>
      </w:r>
    </w:p>
    <w:p w14:paraId="38F4C287"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lastRenderedPageBreak/>
        <w:t>Einfache Spiele</w:t>
      </w:r>
      <w:r w:rsidRPr="00EE61AE">
        <w:rPr>
          <w:rFonts w:ascii="Times New Roman" w:eastAsia="Times New Roman" w:hAnsi="Times New Roman" w:cs="Times New Roman"/>
          <w:sz w:val="24"/>
          <w:szCs w:val="24"/>
          <w:lang w:eastAsia="de-DE"/>
        </w:rPr>
        <w:t>: Organisieren Sie einfache und bekannte Spiele wie Bingo oder Memory, die die Teilnehmer zusammen spielen können.</w:t>
      </w:r>
    </w:p>
    <w:p w14:paraId="20D779E8" w14:textId="77777777" w:rsidR="00EE61AE" w:rsidRPr="00EE61AE" w:rsidRDefault="00EE61AE" w:rsidP="00EE61A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Kreative Tätigkeiten</w:t>
      </w:r>
      <w:r w:rsidRPr="00EE61AE">
        <w:rPr>
          <w:rFonts w:ascii="Times New Roman" w:eastAsia="Times New Roman" w:hAnsi="Times New Roman" w:cs="Times New Roman"/>
          <w:sz w:val="24"/>
          <w:szCs w:val="24"/>
          <w:lang w:eastAsia="de-DE"/>
        </w:rPr>
        <w:t>: Malen oder zeichnen Sie gemeinsam. Nutzen Sie einfache Malvorlagen oder lassen Sie die Teilnehmer frei gestalten.</w:t>
      </w:r>
    </w:p>
    <w:p w14:paraId="056C69FD" w14:textId="77777777" w:rsidR="00EE61AE" w:rsidRPr="00EE61AE" w:rsidRDefault="00EE61AE" w:rsidP="00EE61A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E61AE">
        <w:rPr>
          <w:rFonts w:ascii="Times New Roman" w:eastAsia="Times New Roman" w:hAnsi="Times New Roman" w:cs="Times New Roman"/>
          <w:b/>
          <w:bCs/>
          <w:sz w:val="27"/>
          <w:szCs w:val="27"/>
          <w:lang w:eastAsia="de-DE"/>
        </w:rPr>
        <w:t>Nachbereitung</w:t>
      </w:r>
    </w:p>
    <w:p w14:paraId="2B2AC4EF" w14:textId="77777777" w:rsidR="00EE61AE" w:rsidRPr="00EE61AE" w:rsidRDefault="00EE61AE" w:rsidP="00EE61A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Fotos und Erinnerungen</w:t>
      </w:r>
    </w:p>
    <w:p w14:paraId="22D1DD3E" w14:textId="77777777" w:rsidR="00EE61AE" w:rsidRPr="00EE61AE" w:rsidRDefault="00EE61AE" w:rsidP="00EE61A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Fotowand</w:t>
      </w:r>
      <w:r w:rsidRPr="00EE61AE">
        <w:rPr>
          <w:rFonts w:ascii="Times New Roman" w:eastAsia="Times New Roman" w:hAnsi="Times New Roman" w:cs="Times New Roman"/>
          <w:sz w:val="24"/>
          <w:szCs w:val="24"/>
          <w:lang w:eastAsia="de-DE"/>
        </w:rPr>
        <w:t>: Machen Sie Fotos von der Feier und erstellen Sie eine Fotowand als Erinnerung. Diese kann später immer wieder betrachtet werden und schöne Erinnerungen wachrufen.</w:t>
      </w:r>
    </w:p>
    <w:p w14:paraId="682153E2" w14:textId="77777777" w:rsidR="00EE61AE" w:rsidRPr="00EE61AE" w:rsidRDefault="00EE61AE" w:rsidP="00EE61A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Erinnerungsalbum</w:t>
      </w:r>
      <w:r w:rsidRPr="00EE61AE">
        <w:rPr>
          <w:rFonts w:ascii="Times New Roman" w:eastAsia="Times New Roman" w:hAnsi="Times New Roman" w:cs="Times New Roman"/>
          <w:sz w:val="24"/>
          <w:szCs w:val="24"/>
          <w:lang w:eastAsia="de-DE"/>
        </w:rPr>
        <w:t>: Gestalten Sie ein gemeinsames Album mit Fotos, Bastelarbeiten und Geschichten der Teilnehmer. Dieses Album kann dem Geburtstagskind überreicht werden.</w:t>
      </w:r>
    </w:p>
    <w:p w14:paraId="619C066D" w14:textId="77777777" w:rsidR="00EE61AE" w:rsidRPr="00EE61AE" w:rsidRDefault="00EE61AE" w:rsidP="00EE61A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Reflexion und Feedback</w:t>
      </w:r>
    </w:p>
    <w:p w14:paraId="39AF7112" w14:textId="77777777" w:rsidR="00EE61AE" w:rsidRPr="00EE61AE" w:rsidRDefault="00EE61AE" w:rsidP="00EE61A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Gespräche</w:t>
      </w:r>
      <w:r w:rsidRPr="00EE61AE">
        <w:rPr>
          <w:rFonts w:ascii="Times New Roman" w:eastAsia="Times New Roman" w:hAnsi="Times New Roman" w:cs="Times New Roman"/>
          <w:sz w:val="24"/>
          <w:szCs w:val="24"/>
          <w:lang w:eastAsia="de-DE"/>
        </w:rPr>
        <w:t>: Lassen Sie die Teilnehmer über ihre Lieblingsmomente des Tages sprechen und was ihnen am meisten Spaß gemacht hat. Dies fördert das Gemeinschaftsgefühl und die Reflexion.</w:t>
      </w:r>
    </w:p>
    <w:p w14:paraId="1A91817B" w14:textId="77777777" w:rsidR="00EE61AE" w:rsidRPr="00EE61AE" w:rsidRDefault="00EE61AE" w:rsidP="00EE61A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b/>
          <w:bCs/>
          <w:sz w:val="24"/>
          <w:szCs w:val="24"/>
          <w:lang w:eastAsia="de-DE"/>
        </w:rPr>
        <w:t>Dankeskarten</w:t>
      </w:r>
      <w:r w:rsidRPr="00EE61AE">
        <w:rPr>
          <w:rFonts w:ascii="Times New Roman" w:eastAsia="Times New Roman" w:hAnsi="Times New Roman" w:cs="Times New Roman"/>
          <w:sz w:val="24"/>
          <w:szCs w:val="24"/>
          <w:lang w:eastAsia="de-DE"/>
        </w:rPr>
        <w:t>: Basteln Sie gemeinsam Dankeskarten, die die Bewohner dem Geburtstagskind und eventuell auch den Betreuern überreichen können.</w:t>
      </w:r>
    </w:p>
    <w:p w14:paraId="1B03A3EA" w14:textId="2D9A0D58" w:rsidR="00EE61AE" w:rsidRPr="00EE61AE" w:rsidRDefault="00EE61AE" w:rsidP="00EE61AE">
      <w:pPr>
        <w:spacing w:before="100" w:beforeAutospacing="1" w:after="100" w:afterAutospacing="1" w:line="240" w:lineRule="auto"/>
        <w:rPr>
          <w:rFonts w:ascii="Times New Roman" w:eastAsia="Times New Roman" w:hAnsi="Times New Roman" w:cs="Times New Roman"/>
          <w:sz w:val="24"/>
          <w:szCs w:val="24"/>
          <w:lang w:eastAsia="de-DE"/>
        </w:rPr>
      </w:pPr>
      <w:r w:rsidRPr="00EE61AE">
        <w:rPr>
          <w:rFonts w:ascii="Times New Roman" w:eastAsia="Times New Roman" w:hAnsi="Times New Roman" w:cs="Times New Roman"/>
          <w:sz w:val="24"/>
          <w:szCs w:val="24"/>
          <w:lang w:eastAsia="de-DE"/>
        </w:rPr>
        <w:t>Die Geburtstagsfeier bietet eine wunderbare Gelegenheit, Freude und Gemeinschaft zu erleben. Durch persönliche Dekorationen, Musik, gemeinsame Aktivitäten und das Teilen von Erinnerungen können Sie eine bedeutungsvolle und angenehme Feier gestalten. Es ist wichtig, die Feier an die individuellen Bedürfnisse und Vorlieben des Geburtstagskindes anzupassen, um eine positive und erinnerungswürdige Erfahrung zu schaffen.</w:t>
      </w:r>
    </w:p>
    <w:p w14:paraId="20A0F0B3" w14:textId="77777777" w:rsidR="003E56A6" w:rsidRDefault="003E56A6"/>
    <w:sectPr w:rsidR="003E56A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20052"/>
    <w:multiLevelType w:val="multilevel"/>
    <w:tmpl w:val="F86029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D21E0C"/>
    <w:multiLevelType w:val="multilevel"/>
    <w:tmpl w:val="F530C3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EF5151"/>
    <w:multiLevelType w:val="multilevel"/>
    <w:tmpl w:val="A8A8C7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6A6"/>
    <w:rsid w:val="003E56A6"/>
    <w:rsid w:val="00EE6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3E7F"/>
  <w15:chartTrackingRefBased/>
  <w15:docId w15:val="{0982489B-88A5-49CD-AE10-060C38E8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E61A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E61A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E61A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E61A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E61A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E61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520</Words>
  <Characters>3279</Characters>
  <Application>Microsoft Office Word</Application>
  <DocSecurity>0</DocSecurity>
  <Lines>27</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2024-06-06T15:18:00Z</dcterms:created>
  <dcterms:modified xsi:type="dcterms:W3CDTF">2024-06-06T15:20:00Z</dcterms:modified>
</cp:coreProperties>
</file>